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40"/>
          <w:shd w:fill="auto" w:val="clear"/>
        </w:rPr>
      </w:pPr>
      <w:r>
        <w:rPr>
          <w:rFonts w:ascii="Times New Roman" w:hAnsi="Times New Roman" w:cs="Times New Roman" w:eastAsia="Times New Roman"/>
          <w:b/>
          <w:color w:val="auto"/>
          <w:spacing w:val="0"/>
          <w:position w:val="0"/>
          <w:sz w:val="40"/>
          <w:shd w:fill="auto" w:val="clear"/>
        </w:rPr>
        <w:t xml:space="preserve">How did IBM get into Clocks?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first time clock was invented in the United States in 1888 by Willard Bundy, a jeweller of Auburn, NY.  Together with his brother, Harlow, they formed the Bundy Manufacturing Company.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Bundy Manufacturing, having moved to Endicott, NY, merged with and acquired several other companies. The business were later consolidated into the International Time Recording Company (ITR).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1911, ITR and two other companies were merged, forming the Computing (Computing Scales), Tabulating (Punched Card Machines), Recording (Time Recorders) Corporation (CTR), which changed its name to International Business Machines 1n 19xx.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1958, IBM's Time Equipment Division was sold to the Simplex Time Recorder Company.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International Time Recorder Building used to be a landmark on the North side of the A4 at Hammersmith until recent years.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